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90" w:rsidRDefault="00C14363">
      <w:r w:rsidRPr="00C14363">
        <w:drawing>
          <wp:inline distT="0" distB="0" distL="0" distR="0">
            <wp:extent cx="5731510" cy="374079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67600" cy="4873625"/>
                      <a:chOff x="428625" y="1984375"/>
                      <a:chExt cx="7467600" cy="4873625"/>
                    </a:xfrm>
                  </a:grpSpPr>
                  <a:sp>
                    <a:nvSpPr>
                      <a:cNvPr id="9219" name="Content Placeholder 2"/>
                      <a:cNvSpPr>
                        <a:spLocks noGrp="1"/>
                      </a:cNvSpPr>
                    </a:nvSpPr>
                    <a:spPr bwMode="auto">
                      <a:xfrm>
                        <a:off x="428625" y="1984375"/>
                        <a:ext cx="7467600" cy="4873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fontAlgn="base">
                            <a:spcBef>
                              <a:spcPts val="6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730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0000"/>
                            <a:buFont typeface="Wingdings 2" pitchFamily="18" charset="2"/>
                            <a:buChar char=""/>
                            <a:defRPr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5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E0752F"/>
                            </a:buClr>
                            <a:buSzPct val="60000"/>
                            <a:buFont typeface="Wingdings" pitchFamily="2" charset="2"/>
                            <a:buChar char=""/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7450" indent="-1825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EC3AE"/>
                            </a:buClr>
                            <a:buSzPct val="60000"/>
                            <a:buFont typeface="Wingdings" pitchFamily="2" charset="2"/>
                            <a:buChar char=""/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1825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BDCAE9"/>
                            </a:buClr>
                            <a:buSzPct val="68000"/>
                            <a:buFont typeface="Wingdings 2" pitchFamily="18" charset="2"/>
                            <a:buChar char=""/>
                            <a:defRPr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dirty="0" err="1" smtClean="0"/>
                            <a:t>Dnevni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boravak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obuhvatio</a:t>
                          </a:r>
                          <a:r>
                            <a:rPr lang="en-US" sz="2800" dirty="0" smtClean="0"/>
                            <a:t>: 20 </a:t>
                          </a:r>
                          <a:r>
                            <a:rPr lang="en-US" sz="2800" dirty="0" err="1" smtClean="0"/>
                            <a:t>osoba</a:t>
                          </a:r>
                          <a:endParaRPr lang="en-US" sz="2800" dirty="0" smtClean="0"/>
                        </a:p>
                        <a:p>
                          <a:r>
                            <a:rPr lang="en-US" sz="2800" dirty="0" err="1" smtClean="0"/>
                            <a:t>Usluga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ličnog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pratioca</a:t>
                          </a:r>
                          <a:r>
                            <a:rPr lang="en-US" sz="2800" dirty="0" smtClean="0"/>
                            <a:t> u </a:t>
                          </a:r>
                          <a:r>
                            <a:rPr lang="en-US" sz="2800" dirty="0" err="1" smtClean="0"/>
                            <a:t>školi</a:t>
                          </a:r>
                          <a:r>
                            <a:rPr lang="en-US" sz="2800" dirty="0" smtClean="0"/>
                            <a:t>: </a:t>
                          </a:r>
                          <a:r>
                            <a:rPr lang="en-US" sz="2800" dirty="0" err="1" smtClean="0"/>
                            <a:t>za</a:t>
                          </a:r>
                          <a:r>
                            <a:rPr lang="en-US" sz="2800" dirty="0" smtClean="0"/>
                            <a:t> 1 </a:t>
                          </a:r>
                          <a:r>
                            <a:rPr lang="en-US" sz="2800" dirty="0" err="1" smtClean="0"/>
                            <a:t>dete</a:t>
                          </a:r>
                          <a:endParaRPr lang="en-US" sz="2800" dirty="0" smtClean="0"/>
                        </a:p>
                        <a:p>
                          <a:r>
                            <a:rPr lang="en-US" sz="2800" dirty="0" err="1" smtClean="0"/>
                            <a:t>Usluga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pomoć</a:t>
                          </a:r>
                          <a:r>
                            <a:rPr lang="en-US" sz="2800" dirty="0" smtClean="0"/>
                            <a:t> u </a:t>
                          </a:r>
                          <a:r>
                            <a:rPr lang="en-US" sz="2800" dirty="0" err="1" smtClean="0"/>
                            <a:t>učenju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za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decu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interresorne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komisje</a:t>
                          </a:r>
                          <a:r>
                            <a:rPr lang="en-US" sz="2800" dirty="0" smtClean="0"/>
                            <a:t>: 15 </a:t>
                          </a:r>
                          <a:r>
                            <a:rPr lang="en-US" sz="2800" dirty="0" err="1" smtClean="0"/>
                            <a:t>dece</a:t>
                          </a:r>
                          <a:endParaRPr lang="en-US" sz="2800" dirty="0" smtClean="0"/>
                        </a:p>
                        <a:p>
                          <a:r>
                            <a:rPr lang="en-US" sz="2800" dirty="0" err="1" smtClean="0"/>
                            <a:t>Usluga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psihološke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procene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na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mađarskom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jeziku</a:t>
                          </a:r>
                          <a:r>
                            <a:rPr lang="en-US" sz="2800" dirty="0" smtClean="0"/>
                            <a:t>: 10 </a:t>
                          </a:r>
                          <a:r>
                            <a:rPr lang="en-US" sz="2800" dirty="0" err="1" smtClean="0"/>
                            <a:t>dece</a:t>
                          </a:r>
                          <a:endParaRPr lang="en-US" sz="2800" dirty="0" smtClean="0"/>
                        </a:p>
                        <a:p>
                          <a:r>
                            <a:rPr lang="en-US" sz="2800" dirty="0" err="1" smtClean="0"/>
                            <a:t>Usluga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defektološko-logopedskog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tretmana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za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decu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opšte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populacije</a:t>
                          </a:r>
                          <a:r>
                            <a:rPr lang="en-US" sz="2800" dirty="0" smtClean="0"/>
                            <a:t>: 30 </a:t>
                          </a:r>
                          <a:r>
                            <a:rPr lang="en-US" sz="2800" dirty="0" err="1" smtClean="0"/>
                            <a:t>dece</a:t>
                          </a:r>
                          <a:endParaRPr lang="en-US" sz="28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A82B90" w:rsidSect="00A8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363"/>
    <w:rsid w:val="00281675"/>
    <w:rsid w:val="00A82B90"/>
    <w:rsid w:val="00C14363"/>
    <w:rsid w:val="00E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2016-01-14T10:38:00Z</dcterms:created>
  <dcterms:modified xsi:type="dcterms:W3CDTF">2016-01-14T10:38:00Z</dcterms:modified>
</cp:coreProperties>
</file>